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E6" w:rsidRDefault="00A477E6" w:rsidP="00A477E6">
      <w:pPr>
        <w:spacing w:line="660" w:lineRule="exact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附件2：</w:t>
      </w:r>
    </w:p>
    <w:p w:rsidR="00A477E6" w:rsidRDefault="00A477E6" w:rsidP="00A477E6">
      <w:pPr>
        <w:widowControl/>
        <w:autoSpaceDE w:val="0"/>
        <w:spacing w:line="560" w:lineRule="exact"/>
        <w:jc w:val="center"/>
        <w:rPr>
          <w:rFonts w:eastAsia="方正小标宋简体"/>
          <w:color w:val="000000"/>
          <w:kern w:val="0"/>
        </w:rPr>
      </w:pPr>
      <w:r>
        <w:rPr>
          <w:rFonts w:eastAsia="方正小标宋简体" w:hint="eastAsia"/>
          <w:color w:val="000000"/>
          <w:kern w:val="0"/>
          <w:lang w:bidi="ar"/>
        </w:rPr>
        <w:t>节日期间正风</w:t>
      </w:r>
      <w:proofErr w:type="gramStart"/>
      <w:r>
        <w:rPr>
          <w:rFonts w:eastAsia="方正小标宋简体" w:hint="eastAsia"/>
          <w:color w:val="000000"/>
          <w:kern w:val="0"/>
          <w:lang w:bidi="ar"/>
        </w:rPr>
        <w:t>肃</w:t>
      </w:r>
      <w:proofErr w:type="gramEnd"/>
      <w:r>
        <w:rPr>
          <w:rFonts w:eastAsia="方正小标宋简体" w:hint="eastAsia"/>
          <w:color w:val="000000"/>
          <w:kern w:val="0"/>
          <w:lang w:bidi="ar"/>
        </w:rPr>
        <w:t>纪情况统计表</w:t>
      </w:r>
    </w:p>
    <w:p w:rsidR="00A477E6" w:rsidRDefault="00A477E6" w:rsidP="00A477E6">
      <w:pPr>
        <w:widowControl/>
        <w:autoSpaceDE w:val="0"/>
        <w:snapToGrid w:val="0"/>
        <w:spacing w:line="640" w:lineRule="atLeas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填表单位：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填表日期：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2020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日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913"/>
        <w:gridCol w:w="3792"/>
        <w:gridCol w:w="2192"/>
      </w:tblGrid>
      <w:tr w:rsidR="00A477E6" w:rsidTr="004D7D8D">
        <w:trPr>
          <w:trHeight w:val="737"/>
          <w:jc w:val="center"/>
        </w:trPr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统计内容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开展正风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肃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纪情况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上门走访调研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家单位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约谈提醒督促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提出建议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条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明察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暗访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批次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发现问题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督促整改数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四风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问题查处数据</w:t>
            </w: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查处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四风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问题数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处理人员数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给予党纪政务处分人数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通报曝光情况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widowControl/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节日期间下发通报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起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特色做法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（监督检查的特色做法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，可附后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A477E6" w:rsidTr="004D7D8D">
        <w:trPr>
          <w:trHeight w:val="737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autoSpaceDE w:val="0"/>
              <w:snapToGrid w:val="0"/>
              <w:spacing w:line="44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典型案例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77E6" w:rsidRDefault="00A477E6" w:rsidP="004D7D8D">
            <w:pPr>
              <w:autoSpaceDE w:val="0"/>
              <w:snapToGri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（监督检查发现的突出问题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，可附后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</w:tbl>
    <w:p w:rsidR="00A477E6" w:rsidRDefault="00A477E6" w:rsidP="00A477E6">
      <w:pPr>
        <w:spacing w:line="66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226EF0" w:rsidRPr="00A477E6" w:rsidRDefault="00226EF0">
      <w:bookmarkStart w:id="0" w:name="_GoBack"/>
      <w:bookmarkEnd w:id="0"/>
    </w:p>
    <w:sectPr w:rsidR="00226EF0" w:rsidRPr="00A4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E6"/>
    <w:rsid w:val="00226EF0"/>
    <w:rsid w:val="00517A9A"/>
    <w:rsid w:val="00A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6"/>
    <w:pPr>
      <w:widowControl w:val="0"/>
      <w:jc w:val="both"/>
    </w:pPr>
    <w:rPr>
      <w:rFonts w:cs="仿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E6"/>
    <w:pPr>
      <w:widowControl w:val="0"/>
      <w:jc w:val="both"/>
    </w:pPr>
    <w:rPr>
      <w:rFonts w:cs="仿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浙江省省级机关事务管理局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郭新慧</dc:creator>
  <cp:lastModifiedBy>郭新慧</cp:lastModifiedBy>
  <cp:revision>1</cp:revision>
  <dcterms:created xsi:type="dcterms:W3CDTF">2020-09-29T08:04:00Z</dcterms:created>
  <dcterms:modified xsi:type="dcterms:W3CDTF">2020-09-29T08:04:00Z</dcterms:modified>
</cp:coreProperties>
</file>