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before="295" w:beforeLines="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食堂灶具节能和油烟净化改造需求调研表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0"/>
        <w:gridCol w:w="294"/>
        <w:gridCol w:w="199"/>
        <w:gridCol w:w="510"/>
        <w:gridCol w:w="54"/>
        <w:gridCol w:w="145"/>
        <w:gridCol w:w="709"/>
        <w:gridCol w:w="283"/>
        <w:gridCol w:w="794"/>
        <w:gridCol w:w="537"/>
        <w:gridCol w:w="312"/>
        <w:gridCol w:w="285"/>
        <w:gridCol w:w="425"/>
        <w:gridCol w:w="142"/>
        <w:gridCol w:w="558"/>
        <w:gridCol w:w="491"/>
        <w:gridCol w:w="85"/>
        <w:gridCol w:w="169"/>
        <w:gridCol w:w="398"/>
        <w:gridCol w:w="47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987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bookmarkStart w:id="0" w:name="_Hlk489272837"/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单位名称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详细地址</w:t>
            </w:r>
          </w:p>
        </w:tc>
        <w:tc>
          <w:tcPr>
            <w:tcW w:w="3771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联系人</w:t>
            </w:r>
          </w:p>
        </w:tc>
        <w:tc>
          <w:tcPr>
            <w:tcW w:w="2495" w:type="dxa"/>
            <w:gridSpan w:val="6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联系电话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办公电话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495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手    机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食堂面积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㎡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食堂位置</w:t>
            </w:r>
          </w:p>
        </w:tc>
        <w:tc>
          <w:tcPr>
            <w:tcW w:w="3771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□独立建筑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层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□地下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层 □地上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每餐最多用餐人数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厨房噪音</w:t>
            </w:r>
          </w:p>
        </w:tc>
        <w:tc>
          <w:tcPr>
            <w:tcW w:w="3771" w:type="dxa"/>
            <w:gridSpan w:val="7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分贝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厨房内楼层高度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厨房距楼顶高度</w:t>
            </w:r>
          </w:p>
        </w:tc>
        <w:tc>
          <w:tcPr>
            <w:tcW w:w="3771" w:type="dxa"/>
            <w:gridSpan w:val="7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厨房总电容量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剩余可用电容量</w:t>
            </w:r>
          </w:p>
        </w:tc>
        <w:tc>
          <w:tcPr>
            <w:tcW w:w="3771" w:type="dxa"/>
            <w:gridSpan w:val="7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9870" w:type="dxa"/>
            <w:gridSpan w:val="21"/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二、现用厨房情况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9870" w:type="dxa"/>
            <w:gridSpan w:val="21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 xml:space="preserve">1、灶台长度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总长度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主食区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  <w:tc>
          <w:tcPr>
            <w:tcW w:w="24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副食区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  <w:tc>
          <w:tcPr>
            <w:tcW w:w="2467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清真区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2、灶具主要参数</w:t>
            </w:r>
          </w:p>
        </w:tc>
        <w:tc>
          <w:tcPr>
            <w:tcW w:w="90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主食区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大锅灶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小炒灶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蒸箱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汤炉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煲仔炉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副食区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大锅灶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小炒灶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蒸箱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汤炉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煲仔炉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2、灶具主要参数</w:t>
            </w:r>
          </w:p>
        </w:tc>
        <w:tc>
          <w:tcPr>
            <w:tcW w:w="90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清真区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大锅灶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小炒灶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蒸箱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汤炉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煲仔炉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电磁灶具</w:t>
            </w:r>
          </w:p>
        </w:tc>
        <w:tc>
          <w:tcPr>
            <w:tcW w:w="19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单台额定功率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3、年能源资源消耗</w:t>
            </w: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主食区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kWh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食用油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副食区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kWh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食用油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清真区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kWh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食用油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kWh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燃气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食用油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4、灶具使用情况</w:t>
            </w: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灶具类型及数量</w:t>
            </w:r>
          </w:p>
        </w:tc>
        <w:tc>
          <w:tcPr>
            <w:tcW w:w="6266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□中餐燃气小炒灶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 □中餐电磁小炒灶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□中餐燃气大锅灶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 □中餐电磁大锅灶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□燃气蒸箱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 □电蒸箱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□燃气煲仔炉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 □电磁煲仔炉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平均日使用时间</w:t>
            </w:r>
          </w:p>
        </w:tc>
        <w:tc>
          <w:tcPr>
            <w:tcW w:w="6266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□1-3个小时  </w:t>
            </w:r>
            <w:bookmarkStart w:id="1" w:name="CheckBox2"/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□</w:t>
            </w:r>
            <w:bookmarkEnd w:id="1"/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3-5个小时  □5个小时以上  □从不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空气供给方式</w:t>
            </w:r>
          </w:p>
        </w:tc>
        <w:tc>
          <w:tcPr>
            <w:tcW w:w="6266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□强制排气式  □鼓风预混式  □鼓风扩散式  □引射大气式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5、油烟排放情况</w:t>
            </w:r>
          </w:p>
        </w:tc>
        <w:tc>
          <w:tcPr>
            <w:tcW w:w="8166" w:type="dxa"/>
            <w:gridSpan w:val="19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□高空排放  □中空排放  □平层排放 □平层+高空混合排放  □中空+高空混合排放  □平层+中空混合排放 □特殊要求（增加二级处理）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870" w:type="dxa"/>
            <w:gridSpan w:val="21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6、现用油烟净化设备基本信息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生产厂家及品牌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00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产品型号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输入电压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V</w:t>
            </w:r>
          </w:p>
        </w:tc>
        <w:tc>
          <w:tcPr>
            <w:tcW w:w="300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功率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处理风量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/h</w:t>
            </w:r>
          </w:p>
        </w:tc>
        <w:tc>
          <w:tcPr>
            <w:tcW w:w="300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尺寸规格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m×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净化效率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%</w:t>
            </w:r>
          </w:p>
        </w:tc>
        <w:tc>
          <w:tcPr>
            <w:tcW w:w="300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风阻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对应灶眼数量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个</w:t>
            </w:r>
          </w:p>
        </w:tc>
        <w:tc>
          <w:tcPr>
            <w:tcW w:w="300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设备使用年限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安装时间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</w:p>
        </w:tc>
        <w:tc>
          <w:tcPr>
            <w:tcW w:w="300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7、现用油烟净化设备技术原理</w:t>
            </w:r>
          </w:p>
        </w:tc>
        <w:tc>
          <w:tcPr>
            <w:tcW w:w="745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□机械式  □湿式（运水或撞击流） □静电式  □复合式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□紫外光解式  □惯性碰撞式（动态离心式）  □其他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8、油烟管清洗间隔时间</w:t>
            </w:r>
          </w:p>
        </w:tc>
        <w:tc>
          <w:tcPr>
            <w:tcW w:w="745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□二个月  □三个月  □六个月  □十二个月  □二十四个月  □从不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9、油烟净化设备保养清洗间隔时间</w:t>
            </w:r>
          </w:p>
        </w:tc>
        <w:tc>
          <w:tcPr>
            <w:tcW w:w="745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□一个月  □二个月  □三个月  □六个月    □十二个月    □从不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10、油烟排放检测频率</w:t>
            </w:r>
          </w:p>
        </w:tc>
        <w:tc>
          <w:tcPr>
            <w:tcW w:w="745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□每季度一次  □每半年一次  □ 一年一次    □从不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10、维护费用</w:t>
            </w: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清洗油烟管道费用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元/年</w:t>
            </w:r>
          </w:p>
        </w:tc>
        <w:tc>
          <w:tcPr>
            <w:tcW w:w="3913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灶具维护费用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11、已采用的节能措施</w:t>
            </w:r>
          </w:p>
        </w:tc>
        <w:tc>
          <w:tcPr>
            <w:tcW w:w="745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□节能炉头替换普通炉头 □节能灶替换普通炒灶  □节能型蒸柜替换传统蒸柜  □减少炉头空烧 □装有熄火保护装置  □安装炉灶自动给水器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7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三、改造需求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1、灶具节能改造</w:t>
            </w: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（1）更换电磁灶具</w:t>
            </w:r>
          </w:p>
        </w:tc>
        <w:tc>
          <w:tcPr>
            <w:tcW w:w="5472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拟改造灶具种类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；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总数量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台；总功率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441" w:hanging="1470" w:hangingChars="7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（2）更换燃气灶具</w:t>
            </w:r>
          </w:p>
        </w:tc>
        <w:tc>
          <w:tcPr>
            <w:tcW w:w="5472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拟采用的技术：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shd w:val="pct10" w:color="auto" w:fill="FFFFFF"/>
              </w:rPr>
              <w:t>□更换为节能炉头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□采用鼓风预混式送风 □加装熄火保护装置  □其他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472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拟改造灶具灶具种类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；总数量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台;总热负荷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472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热回收装置：  □带    □不带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2、油烟净化改造</w:t>
            </w:r>
          </w:p>
        </w:tc>
        <w:tc>
          <w:tcPr>
            <w:tcW w:w="7457" w:type="dxa"/>
            <w:gridSpan w:val="1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拟采用的技术：□机械式  □湿式（运水或撞击流） □静电式  □复合式</w:t>
            </w:r>
          </w:p>
          <w:p>
            <w:pPr>
              <w:snapToGrid w:val="0"/>
              <w:ind w:firstLine="1470" w:firstLineChars="70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□紫外光解式  □惯性碰撞式（动态离心式） □其他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排烟罩长度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m</w:t>
            </w:r>
          </w:p>
        </w:tc>
        <w:tc>
          <w:tcPr>
            <w:tcW w:w="391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2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对应灶头数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处理风量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/h</w:t>
            </w:r>
          </w:p>
        </w:tc>
        <w:tc>
          <w:tcPr>
            <w:tcW w:w="391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8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油烟净化率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87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 xml:space="preserve">3、改造资金预算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总计：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灶具节能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设备费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  <w:tc>
          <w:tcPr>
            <w:tcW w:w="221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安装拆除费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其他费用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  <w:tc>
          <w:tcPr>
            <w:tcW w:w="20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合计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油烟净化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设备费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  <w:tc>
          <w:tcPr>
            <w:tcW w:w="221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安装拆除费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其他费用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  <w:tc>
          <w:tcPr>
            <w:tcW w:w="20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合计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4" w:hRule="atLeast"/>
          <w:jc w:val="center"/>
        </w:trPr>
        <w:tc>
          <w:tcPr>
            <w:tcW w:w="987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4、关于食堂灶具节能及油烟净化改造的意见和建议：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bookmarkEnd w:id="0"/>
    </w:tbl>
    <w:p>
      <w:pPr>
        <w:rPr>
          <w:rFonts w:hint="eastAsia" w:ascii="宋体" w:hAnsi="宋体" w:eastAsia="仿宋_GB2312"/>
          <w:sz w:val="21"/>
          <w:szCs w:val="21"/>
        </w:rPr>
      </w:pPr>
      <w:r>
        <w:rPr>
          <w:rFonts w:hint="eastAsia" w:ascii="宋体" w:hAnsi="宋体" w:eastAsia="仿宋_GB2312"/>
          <w:sz w:val="21"/>
          <w:szCs w:val="21"/>
        </w:rPr>
        <w:t>注1.</w:t>
      </w:r>
      <w:r>
        <w:rPr>
          <w:rFonts w:hint="eastAsia" w:ascii="仿宋_GB2312" w:hAnsi="宋体" w:eastAsia="仿宋_GB2312" w:cs="宋体"/>
          <w:sz w:val="21"/>
          <w:szCs w:val="21"/>
        </w:rPr>
        <w:t>每个独立食堂填写一张表，表格中位置不够可另附页。</w:t>
      </w:r>
      <w:r>
        <w:rPr>
          <w:rFonts w:hint="eastAsia" w:ascii="宋体" w:hAnsi="宋体" w:eastAsia="仿宋_GB2312"/>
          <w:sz w:val="21"/>
          <w:szCs w:val="21"/>
        </w:rPr>
        <w:t>2.</w:t>
      </w:r>
      <w:r>
        <w:rPr>
          <w:rFonts w:hint="eastAsia" w:ascii="仿宋_GB2312" w:hAnsi="宋体" w:eastAsia="仿宋_GB2312" w:cs="宋体"/>
          <w:sz w:val="21"/>
          <w:szCs w:val="21"/>
        </w:rPr>
        <w:t xml:space="preserve">联系人及联系方式：    </w:t>
      </w:r>
    </w:p>
    <w:p>
      <w:pPr>
        <w:rPr>
          <w:rFonts w:hint="eastAsia" w:ascii="仿宋_GB2312" w:hAnsi="仿宋" w:eastAsia="仿宋_GB2312"/>
          <w:b/>
          <w:szCs w:val="32"/>
        </w:rPr>
      </w:pPr>
    </w:p>
    <w:p>
      <w:pPr>
        <w:rPr>
          <w:rFonts w:hint="eastAsia" w:ascii="仿宋_GB2312" w:hAnsi="仿宋" w:eastAsia="仿宋_GB2312"/>
          <w:b/>
          <w:szCs w:val="32"/>
        </w:r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7D73"/>
    <w:rsid w:val="2DA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2021-06-10T01:24:00Z</dcterms:created>
  <dc:creator>高倩</dc:creator>
  <cp:lastModifiedBy>高倩</cp:lastModifiedBy>
  <dcterms:modified xsi:type="dcterms:W3CDTF">2021-06-10T01:24:36Z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